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84" w:rsidRDefault="000D3C84" w:rsidP="000D3C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 – FEBRUARY 28, 2013</w:t>
      </w:r>
    </w:p>
    <w:p w:rsidR="000D3C84" w:rsidRDefault="000D3C84" w:rsidP="000D3C84">
      <w:pPr>
        <w:pStyle w:val="NoSpacing"/>
        <w:jc w:val="center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 John Krautheim, Jr., called the Board of Health meeting of Thursday, February 28, 2013 to order at 7:40 P.M. in the Totowa Public Library.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ROLL CALL</w:t>
      </w:r>
      <w:r>
        <w:rPr>
          <w:sz w:val="28"/>
          <w:szCs w:val="28"/>
        </w:rPr>
        <w:t>: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Krautheim, Jr.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Vice-President: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Luciano</w:t>
      </w:r>
      <w:proofErr w:type="spellEnd"/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, Ward, Daub, </w:t>
      </w:r>
      <w:proofErr w:type="spellStart"/>
      <w:r>
        <w:rPr>
          <w:sz w:val="28"/>
          <w:szCs w:val="28"/>
        </w:rPr>
        <w:t>Manzo</w:t>
      </w:r>
      <w:proofErr w:type="spellEnd"/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Inspector: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Shayne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Borough Nurse: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Walsh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Attorney: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Glenn </w:t>
      </w:r>
      <w:proofErr w:type="spellStart"/>
      <w:r>
        <w:rPr>
          <w:sz w:val="28"/>
          <w:szCs w:val="28"/>
        </w:rPr>
        <w:t>Glerum</w:t>
      </w:r>
      <w:proofErr w:type="spellEnd"/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Liaison: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Andriani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Officer: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Trevor </w:t>
      </w:r>
      <w:proofErr w:type="spellStart"/>
      <w:r>
        <w:rPr>
          <w:sz w:val="28"/>
          <w:szCs w:val="28"/>
        </w:rPr>
        <w:t>Weigle</w:t>
      </w:r>
      <w:proofErr w:type="spellEnd"/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ABSENT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Commissioner: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Corrado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Secretary: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 w:rsidRPr="00A473E7">
        <w:rPr>
          <w:sz w:val="28"/>
          <w:szCs w:val="28"/>
        </w:rPr>
        <w:t>CORRESPONDENCE</w:t>
      </w:r>
      <w:r>
        <w:rPr>
          <w:sz w:val="28"/>
          <w:szCs w:val="28"/>
        </w:rPr>
        <w:t>: NONE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REORGANIZATIONAL MINUTES</w:t>
      </w:r>
      <w:r>
        <w:rPr>
          <w:sz w:val="28"/>
          <w:szCs w:val="28"/>
        </w:rPr>
        <w:t>: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accept the minutes of the January 2013 Board of Health meeting, seconded by Ward. All Commissioners in attendance voted in the affirmative.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  <w:u w:val="single"/>
        </w:rPr>
      </w:pPr>
    </w:p>
    <w:p w:rsidR="000D3C84" w:rsidRDefault="000D3C84" w:rsidP="000D3C84">
      <w:pPr>
        <w:pStyle w:val="NoSpacing"/>
        <w:rPr>
          <w:sz w:val="28"/>
          <w:szCs w:val="28"/>
          <w:u w:val="single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REGULAR MINUTES</w:t>
      </w:r>
      <w:r>
        <w:rPr>
          <w:sz w:val="28"/>
          <w:szCs w:val="28"/>
        </w:rPr>
        <w:t>: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a typographical error made to the regular minutes of the January 2013 Board of Health meeting. Commissioner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approve correction to the minutes, seconded by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>. All Commissioners in attendance voted in the affirmative.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BILLS</w:t>
      </w:r>
      <w:r>
        <w:rPr>
          <w:sz w:val="28"/>
          <w:szCs w:val="28"/>
        </w:rPr>
        <w:t>: NONE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approve the budget for the year 2013, seconded by Ward. All Commissioners in attendance voted in the affirmative.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REPORTS</w:t>
      </w:r>
      <w:r>
        <w:rPr>
          <w:sz w:val="28"/>
          <w:szCs w:val="28"/>
        </w:rPr>
        <w:t>: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Commissioner Ward made a motion to accept the reports submitted, seconded by Daub. All Commissioners in attendance voted in the affirmative.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 NONE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Letter dated 2/28/13 from Steve Shayne regarding his medical leave beginning on 3/19/13.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Steve Shayne gave each restaurant a form to complete regarding their grease traps to avoid grease in the Totowa sewer lines. He will make sure there are invoices showing restaurants are having their lines cleaned. </w:t>
      </w:r>
      <w:proofErr w:type="gramStart"/>
      <w:r>
        <w:rPr>
          <w:sz w:val="28"/>
          <w:szCs w:val="28"/>
        </w:rPr>
        <w:t>Board of Health to follow up.</w:t>
      </w:r>
      <w:proofErr w:type="gramEnd"/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Discussion on each topic of the Employee Evaluation Report as to what points to leave in and which ones to eliminate.</w:t>
      </w:r>
      <w:proofErr w:type="gramEnd"/>
      <w:r>
        <w:rPr>
          <w:sz w:val="28"/>
          <w:szCs w:val="28"/>
        </w:rPr>
        <w:t xml:space="preserve"> Points 1 – 3 will be eliminated, 4 – 9 will remain. A completed report is necessary in order to meet the State mandate.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ADJOURN</w:t>
      </w:r>
      <w:r>
        <w:rPr>
          <w:sz w:val="28"/>
          <w:szCs w:val="28"/>
        </w:rPr>
        <w:t>: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adjourn the meeting at 8:10 P.M., seconded by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>. All Commissioners in attendance voted in the affirmative.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0D3C84" w:rsidRDefault="000D3C84" w:rsidP="000D3C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Secretary</w:t>
      </w:r>
    </w:p>
    <w:p w:rsidR="000D3C84" w:rsidRDefault="000D3C84" w:rsidP="000D3C84">
      <w:pPr>
        <w:pStyle w:val="NoSpacing"/>
        <w:rPr>
          <w:sz w:val="28"/>
          <w:szCs w:val="28"/>
        </w:rPr>
      </w:pPr>
    </w:p>
    <w:p w:rsidR="00330431" w:rsidRDefault="00330431"/>
    <w:sectPr w:rsidR="00330431" w:rsidSect="00D7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3C84"/>
    <w:rsid w:val="000441E0"/>
    <w:rsid w:val="000A221A"/>
    <w:rsid w:val="000C33C5"/>
    <w:rsid w:val="000D1A3F"/>
    <w:rsid w:val="000D3C84"/>
    <w:rsid w:val="00123ACD"/>
    <w:rsid w:val="001335E0"/>
    <w:rsid w:val="00135DC9"/>
    <w:rsid w:val="001B4A72"/>
    <w:rsid w:val="001C5533"/>
    <w:rsid w:val="002E0181"/>
    <w:rsid w:val="00320CB9"/>
    <w:rsid w:val="00330431"/>
    <w:rsid w:val="003859AD"/>
    <w:rsid w:val="00435C7C"/>
    <w:rsid w:val="00564625"/>
    <w:rsid w:val="00564A2A"/>
    <w:rsid w:val="005D1E86"/>
    <w:rsid w:val="005D2958"/>
    <w:rsid w:val="00697689"/>
    <w:rsid w:val="00727144"/>
    <w:rsid w:val="007A187D"/>
    <w:rsid w:val="007C521B"/>
    <w:rsid w:val="0088063E"/>
    <w:rsid w:val="008B35FC"/>
    <w:rsid w:val="008E0717"/>
    <w:rsid w:val="00972390"/>
    <w:rsid w:val="00973FD6"/>
    <w:rsid w:val="00A07B13"/>
    <w:rsid w:val="00B0639D"/>
    <w:rsid w:val="00B301B5"/>
    <w:rsid w:val="00B55ADD"/>
    <w:rsid w:val="00BD2000"/>
    <w:rsid w:val="00D37D6A"/>
    <w:rsid w:val="00D72894"/>
    <w:rsid w:val="00E73D58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Theme="minorHAnsi" w:hAnsi="Shruti" w:cs="Shrut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C84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janetcozzolino</dc:creator>
  <cp:keywords/>
  <dc:description/>
  <cp:lastModifiedBy>janetcozzolino</cp:lastModifiedBy>
  <cp:revision>1</cp:revision>
  <dcterms:created xsi:type="dcterms:W3CDTF">2013-05-23T19:23:00Z</dcterms:created>
  <dcterms:modified xsi:type="dcterms:W3CDTF">2013-05-23T19:23:00Z</dcterms:modified>
</cp:coreProperties>
</file>